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2EE8" w14:textId="77777777" w:rsidR="00FD766A" w:rsidRPr="00E73215" w:rsidRDefault="00FD766A" w:rsidP="00FD766A">
      <w:pPr>
        <w:tabs>
          <w:tab w:val="left" w:pos="1995"/>
          <w:tab w:val="right" w:pos="9072"/>
        </w:tabs>
        <w:spacing w:before="240"/>
        <w:rPr>
          <w:caps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4"/>
        <w:gridCol w:w="2893"/>
        <w:gridCol w:w="4517"/>
      </w:tblGrid>
      <w:tr w:rsidR="00FD766A" w14:paraId="1B07F2E1" w14:textId="77777777" w:rsidTr="00FC12E3">
        <w:trPr>
          <w:trHeight w:val="816"/>
        </w:trPr>
        <w:tc>
          <w:tcPr>
            <w:tcW w:w="1560" w:type="dxa"/>
            <w:vMerge w:val="restart"/>
          </w:tcPr>
          <w:p w14:paraId="496F5D43" w14:textId="5ECCCDAF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60" w:after="120"/>
              <w:ind w:left="-108"/>
              <w:rPr>
                <w:b/>
                <w:bCs/>
                <w:caps/>
                <w:sz w:val="40"/>
                <w:szCs w:val="40"/>
              </w:rPr>
            </w:pPr>
            <w:r w:rsidRPr="00B31A8F">
              <w:rPr>
                <w:b/>
                <w:caps/>
                <w:noProof/>
                <w:sz w:val="40"/>
                <w:szCs w:val="40"/>
              </w:rPr>
              <w:drawing>
                <wp:inline distT="0" distB="0" distL="0" distR="0" wp14:anchorId="2D1C7DE9" wp14:editId="2F8A1177">
                  <wp:extent cx="828675" cy="990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14:paraId="5059AB28" w14:textId="5A712585" w:rsidR="00FD766A" w:rsidRPr="00ED5385" w:rsidRDefault="00FD766A" w:rsidP="00FC12E3">
            <w:pPr>
              <w:ind w:left="57"/>
              <w:rPr>
                <w:sz w:val="28"/>
                <w:szCs w:val="28"/>
              </w:rPr>
            </w:pPr>
            <w:r w:rsidRPr="00CA3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06B7" wp14:editId="34C090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381000</wp:posOffset>
                      </wp:positionV>
                      <wp:extent cx="4724400" cy="8890"/>
                      <wp:effectExtent l="9525" t="12065" r="9525" b="762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72440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4B6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0C27C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0pt" to="37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" strokecolor="#94b64e">
                      <o:lock v:ext="edit" shapetype="f"/>
                    </v:line>
                  </w:pict>
                </mc:Fallback>
              </mc:AlternateContent>
            </w:r>
            <w:r w:rsidRPr="00ED5385">
              <w:rPr>
                <w:b/>
                <w:bCs/>
                <w:caps/>
                <w:sz w:val="40"/>
                <w:szCs w:val="40"/>
              </w:rPr>
              <w:t>Obec Mezouň</w:t>
            </w:r>
          </w:p>
        </w:tc>
      </w:tr>
      <w:tr w:rsidR="00FD766A" w14:paraId="14323E40" w14:textId="77777777" w:rsidTr="00FC12E3">
        <w:trPr>
          <w:trHeight w:val="862"/>
        </w:trPr>
        <w:tc>
          <w:tcPr>
            <w:tcW w:w="1560" w:type="dxa"/>
            <w:vMerge/>
          </w:tcPr>
          <w:p w14:paraId="1AFD50F2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after="120"/>
              <w:rPr>
                <w:b/>
                <w:bCs/>
                <w:caps/>
                <w:noProof/>
                <w:sz w:val="40"/>
                <w:szCs w:val="40"/>
              </w:rPr>
            </w:pPr>
          </w:p>
        </w:tc>
        <w:tc>
          <w:tcPr>
            <w:tcW w:w="2976" w:type="dxa"/>
          </w:tcPr>
          <w:p w14:paraId="56867423" w14:textId="77777777" w:rsidR="00FD766A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 w:rsidRPr="00ED5385">
              <w:t xml:space="preserve">Mezouň 72, </w:t>
            </w:r>
          </w:p>
          <w:p w14:paraId="28017C4B" w14:textId="05BD9EEC" w:rsidR="00FD766A" w:rsidRPr="00ED5385" w:rsidRDefault="00FD766A" w:rsidP="00FD766A">
            <w:pPr>
              <w:tabs>
                <w:tab w:val="left" w:pos="1995"/>
                <w:tab w:val="right" w:pos="9072"/>
              </w:tabs>
              <w:ind w:left="57"/>
            </w:pPr>
            <w:r>
              <w:t>267 16 Mezouň</w:t>
            </w:r>
          </w:p>
          <w:p w14:paraId="5C0A021E" w14:textId="77777777" w:rsidR="00FD766A" w:rsidRPr="00ED5385" w:rsidRDefault="00FD766A" w:rsidP="00FC12E3">
            <w:pPr>
              <w:tabs>
                <w:tab w:val="left" w:pos="1995"/>
                <w:tab w:val="right" w:pos="9072"/>
              </w:tabs>
              <w:spacing w:before="40"/>
              <w:ind w:left="57"/>
              <w:rPr>
                <w:b/>
                <w:bCs/>
                <w:caps/>
              </w:rPr>
            </w:pPr>
            <w:r w:rsidRPr="00ED5385">
              <w:t>IČ 00233587</w:t>
            </w:r>
          </w:p>
        </w:tc>
        <w:tc>
          <w:tcPr>
            <w:tcW w:w="4644" w:type="dxa"/>
          </w:tcPr>
          <w:p w14:paraId="07002493" w14:textId="77777777" w:rsidR="00FD766A" w:rsidRDefault="00FD766A" w:rsidP="00FC12E3">
            <w:pPr>
              <w:spacing w:after="120"/>
            </w:pPr>
            <w:r w:rsidRPr="00ED5385">
              <w:t>tel. 311 675 198</w:t>
            </w:r>
            <w:r w:rsidRPr="00ED5385">
              <w:br/>
              <w:t xml:space="preserve">e-mail </w:t>
            </w:r>
            <w:hyperlink r:id="rId5" w:history="1">
              <w:r w:rsidRPr="00ED5385">
                <w:rPr>
                  <w:rStyle w:val="Hypertextovodkaz"/>
                </w:rPr>
                <w:t>obec@mezoun.cz</w:t>
              </w:r>
            </w:hyperlink>
            <w:r>
              <w:t xml:space="preserve">, </w:t>
            </w:r>
          </w:p>
          <w:p w14:paraId="2B87CF8E" w14:textId="77777777" w:rsidR="00FD766A" w:rsidRPr="00ED5385" w:rsidRDefault="00FD766A" w:rsidP="00FC12E3">
            <w:pPr>
              <w:spacing w:after="120"/>
            </w:pPr>
          </w:p>
        </w:tc>
      </w:tr>
    </w:tbl>
    <w:p w14:paraId="5060D4ED" w14:textId="77777777" w:rsidR="00577355" w:rsidRDefault="00577355">
      <w:pPr>
        <w:rPr>
          <w:sz w:val="32"/>
          <w:szCs w:val="32"/>
        </w:rPr>
      </w:pPr>
    </w:p>
    <w:p w14:paraId="6F17FA7A" w14:textId="77777777" w:rsidR="00577355" w:rsidRDefault="00577355">
      <w:pPr>
        <w:rPr>
          <w:sz w:val="32"/>
          <w:szCs w:val="32"/>
        </w:rPr>
      </w:pPr>
    </w:p>
    <w:p w14:paraId="7C5AA8F7" w14:textId="2DD56888" w:rsidR="00540622" w:rsidRPr="00FD766A" w:rsidRDefault="00577355">
      <w:pPr>
        <w:rPr>
          <w:b/>
          <w:bCs/>
          <w:sz w:val="32"/>
          <w:szCs w:val="32"/>
        </w:rPr>
      </w:pPr>
      <w:r w:rsidRPr="00FD766A">
        <w:rPr>
          <w:b/>
          <w:bCs/>
          <w:sz w:val="32"/>
          <w:szCs w:val="32"/>
        </w:rPr>
        <w:t>Informace občanům</w:t>
      </w:r>
    </w:p>
    <w:p w14:paraId="036671D5" w14:textId="0C29B9F2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6B04422E" w14:textId="4A63470C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V souladu se zákonem č. 250/2000 Sb. o rozpočtových pravidlech územních rozpočtů, ve znění pozdějších předpisů, oznamujeme, že schválený rozpočet na rok 202</w:t>
      </w:r>
      <w:r w:rsidR="00382163">
        <w:rPr>
          <w:sz w:val="32"/>
          <w:szCs w:val="32"/>
        </w:rPr>
        <w:t>3</w:t>
      </w:r>
      <w:r w:rsidRPr="00577355">
        <w:rPr>
          <w:sz w:val="32"/>
          <w:szCs w:val="32"/>
        </w:rPr>
        <w:t>, rozpočtová opatření, která mění schválený rozpočet na rok 202</w:t>
      </w:r>
      <w:r w:rsidR="00382163">
        <w:rPr>
          <w:sz w:val="32"/>
          <w:szCs w:val="32"/>
        </w:rPr>
        <w:t>3</w:t>
      </w:r>
      <w:r w:rsidRPr="00577355">
        <w:rPr>
          <w:sz w:val="32"/>
          <w:szCs w:val="32"/>
        </w:rPr>
        <w:t>, střednědobý výhled rozpočtu na roky 202</w:t>
      </w:r>
      <w:r w:rsidR="00382163">
        <w:rPr>
          <w:sz w:val="32"/>
          <w:szCs w:val="32"/>
        </w:rPr>
        <w:t>4</w:t>
      </w:r>
      <w:r w:rsidRPr="00577355">
        <w:rPr>
          <w:sz w:val="32"/>
          <w:szCs w:val="32"/>
        </w:rPr>
        <w:t>-202</w:t>
      </w:r>
      <w:r w:rsidR="00382163">
        <w:rPr>
          <w:sz w:val="32"/>
          <w:szCs w:val="32"/>
        </w:rPr>
        <w:t>5</w:t>
      </w:r>
      <w:r w:rsidRPr="00577355">
        <w:rPr>
          <w:sz w:val="32"/>
          <w:szCs w:val="32"/>
        </w:rPr>
        <w:t xml:space="preserve"> a schválený rozpočet Mateřské školy Mezouň</w:t>
      </w:r>
      <w:r w:rsidR="00B50C6A">
        <w:rPr>
          <w:sz w:val="32"/>
          <w:szCs w:val="32"/>
        </w:rPr>
        <w:t xml:space="preserve"> na rok 202</w:t>
      </w:r>
      <w:r w:rsidR="00382163">
        <w:rPr>
          <w:sz w:val="32"/>
          <w:szCs w:val="32"/>
        </w:rPr>
        <w:t>3</w:t>
      </w:r>
      <w:r w:rsidRPr="00577355">
        <w:rPr>
          <w:sz w:val="32"/>
          <w:szCs w:val="32"/>
        </w:rPr>
        <w:t>:</w:t>
      </w:r>
    </w:p>
    <w:p w14:paraId="13E6681A" w14:textId="0149A870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</w:rPr>
      </w:pPr>
      <w:r w:rsidRPr="00577355">
        <w:rPr>
          <w:sz w:val="32"/>
          <w:szCs w:val="32"/>
        </w:rPr>
        <w:t>- jsou v elektronické podobě zveřejněny na elektronické úřední desce</w:t>
      </w:r>
      <w:r>
        <w:rPr>
          <w:sz w:val="32"/>
          <w:szCs w:val="32"/>
        </w:rPr>
        <w:t xml:space="preserve">        o</w:t>
      </w:r>
      <w:r w:rsidRPr="00577355">
        <w:rPr>
          <w:sz w:val="32"/>
          <w:szCs w:val="32"/>
        </w:rPr>
        <w:t xml:space="preserve">bce Mezouň na adrese </w:t>
      </w:r>
      <w:hyperlink r:id="rId6" w:history="1">
        <w:r w:rsidRPr="00577355">
          <w:rPr>
            <w:rStyle w:val="Hypertextovodkaz"/>
            <w:sz w:val="32"/>
            <w:szCs w:val="32"/>
          </w:rPr>
          <w:t>www.mezoun.cz</w:t>
        </w:r>
      </w:hyperlink>
    </w:p>
    <w:p w14:paraId="0E2F883E" w14:textId="11400C2F" w:rsidR="00577355" w:rsidRP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6"/>
          <w:szCs w:val="16"/>
        </w:rPr>
      </w:pPr>
    </w:p>
    <w:p w14:paraId="795AF67A" w14:textId="77777777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- je možno nahlédnout do jejich listinné podoby na adrese</w:t>
      </w:r>
      <w:r>
        <w:rPr>
          <w:sz w:val="32"/>
          <w:szCs w:val="32"/>
        </w:rPr>
        <w:t>:</w:t>
      </w:r>
    </w:p>
    <w:p w14:paraId="1E9BF5A1" w14:textId="01CF8BF6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Obecní úř</w:t>
      </w:r>
      <w:r>
        <w:rPr>
          <w:sz w:val="32"/>
          <w:szCs w:val="32"/>
        </w:rPr>
        <w:t>ad</w:t>
      </w:r>
      <w:r w:rsidRPr="00577355">
        <w:rPr>
          <w:sz w:val="32"/>
          <w:szCs w:val="32"/>
        </w:rPr>
        <w:t xml:space="preserve"> Mezouň, Mezouň č. 72, 267 16 Mezouň </w:t>
      </w:r>
    </w:p>
    <w:p w14:paraId="612011C8" w14:textId="5F8EAFC5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  <w:r w:rsidRPr="00577355">
        <w:rPr>
          <w:sz w:val="32"/>
          <w:szCs w:val="32"/>
        </w:rPr>
        <w:t>a to vždy v úředních hodinách obecního úřadu.</w:t>
      </w:r>
    </w:p>
    <w:p w14:paraId="7FFA0309" w14:textId="355374BE" w:rsidR="00577355" w:rsidRDefault="00577355" w:rsidP="0057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32"/>
          <w:szCs w:val="32"/>
        </w:rPr>
      </w:pPr>
    </w:p>
    <w:p w14:paraId="5DB27C41" w14:textId="2C65D186" w:rsidR="00577355" w:rsidRDefault="00577355" w:rsidP="00577355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923C484" w14:textId="4C36D6B1" w:rsidR="00577355" w:rsidRDefault="00577355" w:rsidP="00577355">
      <w:pPr>
        <w:tabs>
          <w:tab w:val="left" w:pos="6735"/>
        </w:tabs>
        <w:rPr>
          <w:sz w:val="32"/>
          <w:szCs w:val="32"/>
        </w:rPr>
      </w:pPr>
    </w:p>
    <w:p w14:paraId="6ED71CDD" w14:textId="5BA9FB35" w:rsidR="00577355" w:rsidRDefault="00382163" w:rsidP="00FD766A">
      <w:pPr>
        <w:tabs>
          <w:tab w:val="left" w:pos="673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Miroslav Peleška</w:t>
      </w:r>
    </w:p>
    <w:p w14:paraId="3860F217" w14:textId="78406301" w:rsidR="00577355" w:rsidRPr="00577355" w:rsidRDefault="00577355" w:rsidP="00FD766A">
      <w:pPr>
        <w:tabs>
          <w:tab w:val="left" w:pos="673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sectPr w:rsidR="00577355" w:rsidRPr="00577355" w:rsidSect="00FD7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55"/>
    <w:rsid w:val="00382163"/>
    <w:rsid w:val="003C4E45"/>
    <w:rsid w:val="00540622"/>
    <w:rsid w:val="00577355"/>
    <w:rsid w:val="00803388"/>
    <w:rsid w:val="00B50C6A"/>
    <w:rsid w:val="00B6208B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BE1"/>
  <w15:chartTrackingRefBased/>
  <w15:docId w15:val="{97539A5E-03E1-4195-9A98-A04F1B1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3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oun.cz" TargetMode="External"/><Relationship Id="rId5" Type="http://schemas.openxmlformats.org/officeDocument/2006/relationships/hyperlink" Target="mailto:obec@mezou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Mezoun</dc:creator>
  <cp:keywords/>
  <dc:description/>
  <cp:lastModifiedBy>Obec Mezoun</cp:lastModifiedBy>
  <cp:revision>4</cp:revision>
  <cp:lastPrinted>2023-01-25T18:21:00Z</cp:lastPrinted>
  <dcterms:created xsi:type="dcterms:W3CDTF">2023-01-25T18:18:00Z</dcterms:created>
  <dcterms:modified xsi:type="dcterms:W3CDTF">2023-01-25T18:21:00Z</dcterms:modified>
</cp:coreProperties>
</file>