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C04A32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A03346">
        <w:rPr>
          <w:sz w:val="24"/>
          <w:szCs w:val="24"/>
        </w:rPr>
        <w:t>budova OÚ</w:t>
      </w:r>
      <w:r w:rsidR="0053279E">
        <w:rPr>
          <w:sz w:val="24"/>
          <w:szCs w:val="24"/>
        </w:rPr>
        <w:t xml:space="preserve"> </w:t>
      </w:r>
      <w:r w:rsidR="006E6FCD">
        <w:rPr>
          <w:sz w:val="24"/>
          <w:szCs w:val="24"/>
        </w:rPr>
        <w:t>Kosoř</w:t>
      </w:r>
    </w:p>
    <w:p w:rsidR="00AB581D" w:rsidRDefault="00FA1649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B162B5">
        <w:rPr>
          <w:sz w:val="24"/>
          <w:szCs w:val="24"/>
        </w:rPr>
        <w:t>1</w:t>
      </w:r>
      <w:r w:rsidR="006E6FCD">
        <w:rPr>
          <w:sz w:val="24"/>
          <w:szCs w:val="24"/>
        </w:rPr>
        <w:t>5</w:t>
      </w:r>
      <w:r w:rsidR="004A632C">
        <w:rPr>
          <w:sz w:val="24"/>
          <w:szCs w:val="24"/>
        </w:rPr>
        <w:t xml:space="preserve">. </w:t>
      </w:r>
      <w:r w:rsidR="006E6FCD">
        <w:rPr>
          <w:sz w:val="24"/>
          <w:szCs w:val="24"/>
        </w:rPr>
        <w:t>9</w:t>
      </w:r>
      <w:r w:rsidR="00AB581D">
        <w:rPr>
          <w:sz w:val="24"/>
          <w:szCs w:val="24"/>
        </w:rPr>
        <w:t>. 20</w:t>
      </w:r>
      <w:r w:rsidR="00CD5A5D">
        <w:rPr>
          <w:sz w:val="24"/>
          <w:szCs w:val="24"/>
        </w:rPr>
        <w:t>20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</w:t>
      </w:r>
      <w:r w:rsidR="00B162B5">
        <w:rPr>
          <w:sz w:val="24"/>
          <w:szCs w:val="24"/>
        </w:rPr>
        <w:t>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561209" w:rsidRDefault="00561209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0947F5" w:rsidRDefault="00BC0038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  <w:r w:rsidR="00876213">
        <w:rPr>
          <w:sz w:val="24"/>
          <w:szCs w:val="24"/>
        </w:rPr>
        <w:t xml:space="preserve">   </w:t>
      </w:r>
    </w:p>
    <w:p w:rsidR="0026131C" w:rsidRDefault="000947F5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6E6FCD">
        <w:rPr>
          <w:sz w:val="24"/>
          <w:szCs w:val="24"/>
        </w:rPr>
        <w:t>Zpráva kontrolního výboru za II. čtvrtletí 2020</w:t>
      </w:r>
      <w:r w:rsidR="00876213">
        <w:rPr>
          <w:sz w:val="24"/>
          <w:szCs w:val="24"/>
        </w:rPr>
        <w:t xml:space="preserve"> </w:t>
      </w:r>
    </w:p>
    <w:p w:rsidR="0026131C" w:rsidRDefault="0026131C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47F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E6FCD">
        <w:rPr>
          <w:sz w:val="24"/>
          <w:szCs w:val="24"/>
        </w:rPr>
        <w:t>Zpráva finančního výboru za II. čtvrtletí 2020</w:t>
      </w:r>
      <w:bookmarkStart w:id="0" w:name="_GoBack"/>
      <w:bookmarkEnd w:id="0"/>
      <w:r w:rsidR="00876213">
        <w:rPr>
          <w:sz w:val="24"/>
          <w:szCs w:val="24"/>
        </w:rPr>
        <w:t xml:space="preserve"> </w:t>
      </w:r>
    </w:p>
    <w:p w:rsidR="00566BE3" w:rsidRDefault="0026131C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47F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67B97">
        <w:rPr>
          <w:sz w:val="24"/>
          <w:szCs w:val="24"/>
        </w:rPr>
        <w:t>Různé, diskuse</w:t>
      </w:r>
      <w:r w:rsidR="000065C7"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131C"/>
    <w:rsid w:val="002664DA"/>
    <w:rsid w:val="002E26C1"/>
    <w:rsid w:val="00344A55"/>
    <w:rsid w:val="003636A6"/>
    <w:rsid w:val="00411E96"/>
    <w:rsid w:val="004200D4"/>
    <w:rsid w:val="00424BFC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B00BE5"/>
    <w:rsid w:val="00B162B5"/>
    <w:rsid w:val="00B259A4"/>
    <w:rsid w:val="00B260F8"/>
    <w:rsid w:val="00B62C3D"/>
    <w:rsid w:val="00BB0716"/>
    <w:rsid w:val="00BC0038"/>
    <w:rsid w:val="00BF7474"/>
    <w:rsid w:val="00C04A32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E25C38"/>
    <w:rsid w:val="00E45874"/>
    <w:rsid w:val="00E56A28"/>
    <w:rsid w:val="00E57FC1"/>
    <w:rsid w:val="00E92168"/>
    <w:rsid w:val="00ED7E4C"/>
    <w:rsid w:val="00F02588"/>
    <w:rsid w:val="00F056A1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6E4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109</cp:revision>
  <cp:lastPrinted>2018-11-19T09:27:00Z</cp:lastPrinted>
  <dcterms:created xsi:type="dcterms:W3CDTF">2014-01-14T09:22:00Z</dcterms:created>
  <dcterms:modified xsi:type="dcterms:W3CDTF">2020-09-07T06:54:00Z</dcterms:modified>
</cp:coreProperties>
</file>